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57" w:rsidRDefault="00DC4157" w:rsidP="00CC5D9D">
      <w:pPr>
        <w:pStyle w:val="NormalWeb"/>
        <w:spacing w:before="154" w:beforeAutospacing="0" w:after="0" w:afterAutospacing="0"/>
        <w:jc w:val="center"/>
        <w:rPr>
          <w:rFonts w:ascii="Georgia" w:eastAsiaTheme="minorEastAsia" w:hAnsi="Georgia" w:cstheme="minorBidi"/>
          <w:b/>
          <w:bCs/>
          <w:color w:val="404040" w:themeColor="text1" w:themeTint="BF"/>
          <w:kern w:val="24"/>
          <w:sz w:val="36"/>
          <w:szCs w:val="36"/>
        </w:rPr>
      </w:pPr>
      <w:r>
        <w:rPr>
          <w:noProof/>
        </w:rPr>
        <w:drawing>
          <wp:inline distT="0" distB="0" distL="0" distR="0" wp14:anchorId="00926019" wp14:editId="0A7D4AC5">
            <wp:extent cx="2692045" cy="106128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A-Logo_w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0464" cy="1111915"/>
                    </a:xfrm>
                    <a:prstGeom prst="rect">
                      <a:avLst/>
                    </a:prstGeom>
                  </pic:spPr>
                </pic:pic>
              </a:graphicData>
            </a:graphic>
          </wp:inline>
        </w:drawing>
      </w:r>
    </w:p>
    <w:p w:rsidR="00DC4157" w:rsidRDefault="00DC4157" w:rsidP="00CC5D9D">
      <w:pPr>
        <w:pStyle w:val="NormalWeb"/>
        <w:spacing w:before="154" w:beforeAutospacing="0" w:after="0" w:afterAutospacing="0"/>
        <w:jc w:val="center"/>
        <w:rPr>
          <w:rFonts w:ascii="Georgia" w:eastAsiaTheme="minorEastAsia" w:hAnsi="Georgia" w:cstheme="minorBidi"/>
          <w:b/>
          <w:bCs/>
          <w:color w:val="404040" w:themeColor="text1" w:themeTint="BF"/>
          <w:kern w:val="24"/>
          <w:sz w:val="36"/>
          <w:szCs w:val="36"/>
        </w:rPr>
      </w:pPr>
    </w:p>
    <w:p w:rsidR="00CC5D9D" w:rsidRPr="00CC5D9D" w:rsidRDefault="00CC5D9D" w:rsidP="00CC5D9D">
      <w:pPr>
        <w:pStyle w:val="NormalWeb"/>
        <w:spacing w:before="154" w:beforeAutospacing="0" w:after="0" w:afterAutospacing="0"/>
        <w:jc w:val="center"/>
        <w:rPr>
          <w:rFonts w:ascii="Georgia" w:eastAsiaTheme="minorEastAsia" w:hAnsi="Georgia" w:cstheme="minorBidi"/>
          <w:b/>
          <w:bCs/>
          <w:color w:val="404040" w:themeColor="text1" w:themeTint="BF"/>
          <w:kern w:val="24"/>
          <w:sz w:val="36"/>
          <w:szCs w:val="36"/>
        </w:rPr>
      </w:pPr>
      <w:r w:rsidRPr="00CC5D9D">
        <w:rPr>
          <w:rFonts w:ascii="Georgia" w:eastAsiaTheme="minorEastAsia" w:hAnsi="Georgia" w:cstheme="minorBidi"/>
          <w:b/>
          <w:bCs/>
          <w:color w:val="404040" w:themeColor="text1" w:themeTint="BF"/>
          <w:kern w:val="24"/>
          <w:sz w:val="36"/>
          <w:szCs w:val="36"/>
        </w:rPr>
        <w:t>NCHA FUTURITY BOX</w:t>
      </w:r>
      <w:r>
        <w:rPr>
          <w:rFonts w:ascii="Georgia" w:eastAsiaTheme="minorEastAsia" w:hAnsi="Georgia" w:cstheme="minorBidi"/>
          <w:b/>
          <w:bCs/>
          <w:color w:val="404040" w:themeColor="text1" w:themeTint="BF"/>
          <w:kern w:val="24"/>
          <w:sz w:val="36"/>
          <w:szCs w:val="36"/>
        </w:rPr>
        <w:t xml:space="preserve"> SEAT HOLDER </w:t>
      </w:r>
      <w:r w:rsidRPr="00CC5D9D">
        <w:rPr>
          <w:rFonts w:ascii="Georgia" w:eastAsiaTheme="minorEastAsia" w:hAnsi="Georgia" w:cstheme="minorBidi"/>
          <w:b/>
          <w:bCs/>
          <w:color w:val="404040" w:themeColor="text1" w:themeTint="BF"/>
          <w:kern w:val="24"/>
          <w:sz w:val="36"/>
          <w:szCs w:val="36"/>
        </w:rPr>
        <w:t>POLICY</w:t>
      </w:r>
    </w:p>
    <w:p w:rsidR="00CC5D9D" w:rsidRDefault="00CC5D9D" w:rsidP="00CC5D9D">
      <w:pPr>
        <w:pStyle w:val="NormalWeb"/>
        <w:spacing w:before="154" w:beforeAutospacing="0" w:after="0" w:afterAutospacing="0"/>
        <w:jc w:val="center"/>
        <w:rPr>
          <w:rFonts w:ascii="Georgia" w:eastAsiaTheme="minorEastAsia" w:hAnsi="Georgia" w:cstheme="minorBidi"/>
          <w:b/>
          <w:bCs/>
          <w:color w:val="404040" w:themeColor="text1" w:themeTint="BF"/>
          <w:kern w:val="24"/>
          <w:sz w:val="28"/>
          <w:szCs w:val="28"/>
        </w:rPr>
      </w:pPr>
      <w:r w:rsidRPr="00CC5D9D">
        <w:rPr>
          <w:rFonts w:ascii="Georgia" w:eastAsiaTheme="minorEastAsia" w:hAnsi="Georgia" w:cstheme="minorBidi"/>
          <w:b/>
          <w:bCs/>
          <w:color w:val="404040" w:themeColor="text1" w:themeTint="BF"/>
          <w:kern w:val="24"/>
          <w:sz w:val="28"/>
          <w:szCs w:val="28"/>
        </w:rPr>
        <w:t>(APPROVED BY EXECUTIVE COMMITTEE ON 8.9.17)</w:t>
      </w:r>
    </w:p>
    <w:p w:rsidR="00CC5D9D" w:rsidRPr="00CC5D9D" w:rsidRDefault="00CC5D9D" w:rsidP="00CC5D9D">
      <w:pPr>
        <w:pStyle w:val="NormalWeb"/>
        <w:spacing w:before="154" w:beforeAutospacing="0" w:after="0" w:afterAutospacing="0"/>
        <w:jc w:val="center"/>
        <w:rPr>
          <w:rFonts w:ascii="Georgia" w:hAnsi="Georgia"/>
          <w:sz w:val="28"/>
          <w:szCs w:val="28"/>
        </w:rPr>
      </w:pPr>
    </w:p>
    <w:p w:rsidR="00CC5D9D" w:rsidRPr="00CC5D9D" w:rsidRDefault="00CC5D9D" w:rsidP="00CC5D9D">
      <w:pPr>
        <w:pStyle w:val="ListParagraph"/>
        <w:numPr>
          <w:ilvl w:val="0"/>
          <w:numId w:val="1"/>
        </w:numPr>
        <w:rPr>
          <w:rFonts w:ascii="Georgia" w:hAnsi="Georgia"/>
          <w:sz w:val="28"/>
          <w:szCs w:val="28"/>
        </w:rPr>
      </w:pPr>
      <w:r w:rsidRPr="00CC5D9D">
        <w:rPr>
          <w:rFonts w:ascii="Georgia" w:eastAsiaTheme="minorEastAsia" w:hAnsi="Georgia" w:cstheme="minorBidi"/>
          <w:b/>
          <w:bCs/>
          <w:color w:val="404040" w:themeColor="text1" w:themeTint="BF"/>
          <w:kern w:val="24"/>
          <w:sz w:val="28"/>
          <w:szCs w:val="28"/>
        </w:rPr>
        <w:t>NCHA Box Seats are sold on a</w:t>
      </w:r>
      <w:r>
        <w:rPr>
          <w:rFonts w:ascii="Georgia" w:eastAsiaTheme="minorEastAsia" w:hAnsi="Georgia" w:cstheme="minorBidi"/>
          <w:b/>
          <w:bCs/>
          <w:color w:val="404040" w:themeColor="text1" w:themeTint="BF"/>
          <w:kern w:val="24"/>
          <w:sz w:val="28"/>
          <w:szCs w:val="28"/>
        </w:rPr>
        <w:t>n</w:t>
      </w:r>
      <w:r w:rsidRPr="00CC5D9D">
        <w:rPr>
          <w:rFonts w:ascii="Georgia" w:eastAsiaTheme="minorEastAsia" w:hAnsi="Georgia" w:cstheme="minorBidi"/>
          <w:b/>
          <w:bCs/>
          <w:color w:val="404040" w:themeColor="text1" w:themeTint="BF"/>
          <w:kern w:val="24"/>
          <w:sz w:val="28"/>
          <w:szCs w:val="28"/>
        </w:rPr>
        <w:t xml:space="preserve"> annual basis with the previous year's owner having first right of refusal to renew.  The name listed as a Box Seat Holder (BSH) must be a current member of the NCHA.  </w:t>
      </w:r>
    </w:p>
    <w:p w:rsidR="00CC5D9D" w:rsidRPr="00CC5D9D" w:rsidRDefault="0084616C" w:rsidP="00CC5D9D">
      <w:pPr>
        <w:pStyle w:val="ListParagraph"/>
        <w:numPr>
          <w:ilvl w:val="0"/>
          <w:numId w:val="1"/>
        </w:numPr>
        <w:rPr>
          <w:rFonts w:ascii="Georgia" w:hAnsi="Georgia"/>
          <w:sz w:val="28"/>
          <w:szCs w:val="28"/>
        </w:rPr>
      </w:pPr>
      <w:r>
        <w:rPr>
          <w:rFonts w:ascii="Georgia" w:eastAsiaTheme="minorEastAsia" w:hAnsi="Georgia" w:cstheme="minorBidi"/>
          <w:b/>
          <w:bCs/>
          <w:color w:val="404040" w:themeColor="text1" w:themeTint="BF"/>
          <w:kern w:val="24"/>
          <w:sz w:val="28"/>
          <w:szCs w:val="28"/>
        </w:rPr>
        <w:t>Annual renewal of</w:t>
      </w:r>
      <w:bookmarkStart w:id="0" w:name="_GoBack"/>
      <w:bookmarkEnd w:id="0"/>
      <w:r w:rsidR="00CC5D9D" w:rsidRPr="00CC5D9D">
        <w:rPr>
          <w:rFonts w:ascii="Georgia" w:eastAsiaTheme="minorEastAsia" w:hAnsi="Georgia" w:cstheme="minorBidi"/>
          <w:b/>
          <w:bCs/>
          <w:color w:val="404040" w:themeColor="text1" w:themeTint="BF"/>
          <w:kern w:val="24"/>
          <w:sz w:val="28"/>
          <w:szCs w:val="28"/>
        </w:rPr>
        <w:t xml:space="preserve"> Box Seats must be confirmed in writing/email.  </w:t>
      </w:r>
    </w:p>
    <w:p w:rsidR="00CC5D9D" w:rsidRPr="00CC5D9D" w:rsidRDefault="00CC5D9D" w:rsidP="00CC5D9D">
      <w:pPr>
        <w:pStyle w:val="ListParagraph"/>
        <w:numPr>
          <w:ilvl w:val="0"/>
          <w:numId w:val="1"/>
        </w:numPr>
        <w:rPr>
          <w:rFonts w:ascii="Georgia" w:hAnsi="Georgia"/>
          <w:sz w:val="28"/>
          <w:szCs w:val="28"/>
        </w:rPr>
      </w:pPr>
      <w:r w:rsidRPr="00CC5D9D">
        <w:rPr>
          <w:rFonts w:ascii="Georgia" w:eastAsiaTheme="minorEastAsia" w:hAnsi="Georgia" w:cstheme="minorBidi"/>
          <w:b/>
          <w:bCs/>
          <w:color w:val="404040" w:themeColor="text1" w:themeTint="BF"/>
          <w:kern w:val="24"/>
          <w:sz w:val="28"/>
          <w:szCs w:val="28"/>
        </w:rPr>
        <w:t xml:space="preserve">BSH’s are permitted to sell their boxes to others but the BSH is responsible to pay for the Box Seats.  </w:t>
      </w:r>
    </w:p>
    <w:p w:rsidR="00CC5D9D" w:rsidRPr="00CC5D9D" w:rsidRDefault="00CC5D9D" w:rsidP="00CC5D9D">
      <w:pPr>
        <w:pStyle w:val="ListParagraph"/>
        <w:numPr>
          <w:ilvl w:val="0"/>
          <w:numId w:val="1"/>
        </w:numPr>
        <w:rPr>
          <w:rFonts w:ascii="Georgia" w:hAnsi="Georgia"/>
          <w:sz w:val="28"/>
          <w:szCs w:val="28"/>
        </w:rPr>
      </w:pPr>
      <w:r w:rsidRPr="00CC5D9D">
        <w:rPr>
          <w:rFonts w:ascii="Georgia" w:eastAsiaTheme="minorEastAsia" w:hAnsi="Georgia" w:cstheme="minorBidi"/>
          <w:b/>
          <w:bCs/>
          <w:color w:val="404040" w:themeColor="text1" w:themeTint="BF"/>
          <w:kern w:val="24"/>
          <w:sz w:val="28"/>
          <w:szCs w:val="28"/>
        </w:rPr>
        <w:t xml:space="preserve">If Box Seats are not renewed, the Box Seats will be offered to the next name, with a current membership, on the waiting list. </w:t>
      </w:r>
      <w:r>
        <w:rPr>
          <w:rFonts w:ascii="Georgia" w:eastAsiaTheme="minorEastAsia" w:hAnsi="Georgia" w:cstheme="minorBidi"/>
          <w:b/>
          <w:bCs/>
          <w:color w:val="404040" w:themeColor="text1" w:themeTint="BF"/>
          <w:kern w:val="24"/>
          <w:sz w:val="28"/>
          <w:szCs w:val="28"/>
        </w:rPr>
        <w:t xml:space="preserve"> </w:t>
      </w:r>
      <w:r w:rsidRPr="00CC5D9D">
        <w:rPr>
          <w:rFonts w:ascii="Georgia" w:eastAsiaTheme="minorEastAsia" w:hAnsi="Georgia" w:cstheme="minorBidi"/>
          <w:b/>
          <w:bCs/>
          <w:color w:val="404040" w:themeColor="text1" w:themeTint="BF"/>
          <w:kern w:val="24"/>
          <w:sz w:val="28"/>
          <w:szCs w:val="28"/>
        </w:rPr>
        <w:t>If the person(s) next on the list refuses to purchase the available tickets the person(s) name goes back on the bottom of the list.</w:t>
      </w:r>
    </w:p>
    <w:p w:rsidR="00CC5D9D" w:rsidRPr="00CC5D9D" w:rsidRDefault="00CC5D9D" w:rsidP="00CC5D9D">
      <w:pPr>
        <w:pStyle w:val="ListParagraph"/>
        <w:numPr>
          <w:ilvl w:val="0"/>
          <w:numId w:val="1"/>
        </w:numPr>
        <w:rPr>
          <w:rFonts w:ascii="Georgia" w:hAnsi="Georgia"/>
          <w:sz w:val="28"/>
          <w:szCs w:val="28"/>
        </w:rPr>
      </w:pPr>
      <w:r w:rsidRPr="00CC5D9D">
        <w:rPr>
          <w:rFonts w:ascii="Georgia" w:eastAsiaTheme="minorEastAsia" w:hAnsi="Georgia" w:cstheme="minorBidi"/>
          <w:b/>
          <w:bCs/>
          <w:color w:val="404040" w:themeColor="text1" w:themeTint="BF"/>
          <w:kern w:val="24"/>
          <w:sz w:val="28"/>
          <w:szCs w:val="28"/>
        </w:rPr>
        <w:t>Upon death to a BSH, his or her Box Seats can be retained by the immediate family (spouse or surviving children).  Box Seats may NOT be "handed down" or signed over to other relatives or associates.  If a box is listed under a company or farm name, the person signing the membership is considered the BSH.</w:t>
      </w:r>
    </w:p>
    <w:p w:rsidR="009A48B6" w:rsidRPr="00CC5D9D" w:rsidRDefault="009A48B6">
      <w:pPr>
        <w:rPr>
          <w:rFonts w:ascii="Georgia" w:hAnsi="Georgia"/>
          <w:sz w:val="28"/>
          <w:szCs w:val="28"/>
        </w:rPr>
      </w:pPr>
    </w:p>
    <w:sectPr w:rsidR="009A48B6" w:rsidRPr="00CC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E6F92"/>
    <w:multiLevelType w:val="hybridMultilevel"/>
    <w:tmpl w:val="FAA071E4"/>
    <w:lvl w:ilvl="0" w:tplc="C60A0218">
      <w:start w:val="1"/>
      <w:numFmt w:val="decimal"/>
      <w:lvlText w:val="%1."/>
      <w:lvlJc w:val="left"/>
      <w:pPr>
        <w:tabs>
          <w:tab w:val="num" w:pos="630"/>
        </w:tabs>
        <w:ind w:left="630" w:hanging="360"/>
      </w:pPr>
    </w:lvl>
    <w:lvl w:ilvl="1" w:tplc="AC7CC2F8" w:tentative="1">
      <w:start w:val="1"/>
      <w:numFmt w:val="decimal"/>
      <w:lvlText w:val="%2."/>
      <w:lvlJc w:val="left"/>
      <w:pPr>
        <w:tabs>
          <w:tab w:val="num" w:pos="1350"/>
        </w:tabs>
        <w:ind w:left="1350" w:hanging="360"/>
      </w:pPr>
    </w:lvl>
    <w:lvl w:ilvl="2" w:tplc="33187AE0" w:tentative="1">
      <w:start w:val="1"/>
      <w:numFmt w:val="decimal"/>
      <w:lvlText w:val="%3."/>
      <w:lvlJc w:val="left"/>
      <w:pPr>
        <w:tabs>
          <w:tab w:val="num" w:pos="2070"/>
        </w:tabs>
        <w:ind w:left="2070" w:hanging="360"/>
      </w:pPr>
    </w:lvl>
    <w:lvl w:ilvl="3" w:tplc="571EA2E0" w:tentative="1">
      <w:start w:val="1"/>
      <w:numFmt w:val="decimal"/>
      <w:lvlText w:val="%4."/>
      <w:lvlJc w:val="left"/>
      <w:pPr>
        <w:tabs>
          <w:tab w:val="num" w:pos="2790"/>
        </w:tabs>
        <w:ind w:left="2790" w:hanging="360"/>
      </w:pPr>
    </w:lvl>
    <w:lvl w:ilvl="4" w:tplc="161EE360" w:tentative="1">
      <w:start w:val="1"/>
      <w:numFmt w:val="decimal"/>
      <w:lvlText w:val="%5."/>
      <w:lvlJc w:val="left"/>
      <w:pPr>
        <w:tabs>
          <w:tab w:val="num" w:pos="3510"/>
        </w:tabs>
        <w:ind w:left="3510" w:hanging="360"/>
      </w:pPr>
    </w:lvl>
    <w:lvl w:ilvl="5" w:tplc="5FB8A876" w:tentative="1">
      <w:start w:val="1"/>
      <w:numFmt w:val="decimal"/>
      <w:lvlText w:val="%6."/>
      <w:lvlJc w:val="left"/>
      <w:pPr>
        <w:tabs>
          <w:tab w:val="num" w:pos="4230"/>
        </w:tabs>
        <w:ind w:left="4230" w:hanging="360"/>
      </w:pPr>
    </w:lvl>
    <w:lvl w:ilvl="6" w:tplc="208E549A" w:tentative="1">
      <w:start w:val="1"/>
      <w:numFmt w:val="decimal"/>
      <w:lvlText w:val="%7."/>
      <w:lvlJc w:val="left"/>
      <w:pPr>
        <w:tabs>
          <w:tab w:val="num" w:pos="4950"/>
        </w:tabs>
        <w:ind w:left="4950" w:hanging="360"/>
      </w:pPr>
    </w:lvl>
    <w:lvl w:ilvl="7" w:tplc="08004760" w:tentative="1">
      <w:start w:val="1"/>
      <w:numFmt w:val="decimal"/>
      <w:lvlText w:val="%8."/>
      <w:lvlJc w:val="left"/>
      <w:pPr>
        <w:tabs>
          <w:tab w:val="num" w:pos="5670"/>
        </w:tabs>
        <w:ind w:left="5670" w:hanging="360"/>
      </w:pPr>
    </w:lvl>
    <w:lvl w:ilvl="8" w:tplc="BA5CF05C" w:tentative="1">
      <w:start w:val="1"/>
      <w:numFmt w:val="decimal"/>
      <w:lvlText w:val="%9."/>
      <w:lvlJc w:val="left"/>
      <w:pPr>
        <w:tabs>
          <w:tab w:val="num" w:pos="6390"/>
        </w:tabs>
        <w:ind w:left="639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9D"/>
    <w:rsid w:val="0084616C"/>
    <w:rsid w:val="009A48B6"/>
    <w:rsid w:val="00CC5D9D"/>
    <w:rsid w:val="00DC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0E07"/>
  <w15:chartTrackingRefBased/>
  <w15:docId w15:val="{8D8BE99F-5C48-40B0-A6C4-9DE62A3E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D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D9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50">
      <w:bodyDiv w:val="1"/>
      <w:marLeft w:val="0"/>
      <w:marRight w:val="0"/>
      <w:marTop w:val="0"/>
      <w:marBottom w:val="0"/>
      <w:divBdr>
        <w:top w:val="none" w:sz="0" w:space="0" w:color="auto"/>
        <w:left w:val="none" w:sz="0" w:space="0" w:color="auto"/>
        <w:bottom w:val="none" w:sz="0" w:space="0" w:color="auto"/>
        <w:right w:val="none" w:sz="0" w:space="0" w:color="auto"/>
      </w:divBdr>
      <w:divsChild>
        <w:div w:id="1717966896">
          <w:marLeft w:val="547"/>
          <w:marRight w:val="0"/>
          <w:marTop w:val="96"/>
          <w:marBottom w:val="0"/>
          <w:divBdr>
            <w:top w:val="none" w:sz="0" w:space="0" w:color="auto"/>
            <w:left w:val="none" w:sz="0" w:space="0" w:color="auto"/>
            <w:bottom w:val="none" w:sz="0" w:space="0" w:color="auto"/>
            <w:right w:val="none" w:sz="0" w:space="0" w:color="auto"/>
          </w:divBdr>
        </w:div>
        <w:div w:id="144007679">
          <w:marLeft w:val="547"/>
          <w:marRight w:val="0"/>
          <w:marTop w:val="96"/>
          <w:marBottom w:val="0"/>
          <w:divBdr>
            <w:top w:val="none" w:sz="0" w:space="0" w:color="auto"/>
            <w:left w:val="none" w:sz="0" w:space="0" w:color="auto"/>
            <w:bottom w:val="none" w:sz="0" w:space="0" w:color="auto"/>
            <w:right w:val="none" w:sz="0" w:space="0" w:color="auto"/>
          </w:divBdr>
        </w:div>
        <w:div w:id="1689796232">
          <w:marLeft w:val="547"/>
          <w:marRight w:val="0"/>
          <w:marTop w:val="96"/>
          <w:marBottom w:val="0"/>
          <w:divBdr>
            <w:top w:val="none" w:sz="0" w:space="0" w:color="auto"/>
            <w:left w:val="none" w:sz="0" w:space="0" w:color="auto"/>
            <w:bottom w:val="none" w:sz="0" w:space="0" w:color="auto"/>
            <w:right w:val="none" w:sz="0" w:space="0" w:color="auto"/>
          </w:divBdr>
        </w:div>
        <w:div w:id="1008020165">
          <w:marLeft w:val="547"/>
          <w:marRight w:val="0"/>
          <w:marTop w:val="96"/>
          <w:marBottom w:val="0"/>
          <w:divBdr>
            <w:top w:val="none" w:sz="0" w:space="0" w:color="auto"/>
            <w:left w:val="none" w:sz="0" w:space="0" w:color="auto"/>
            <w:bottom w:val="none" w:sz="0" w:space="0" w:color="auto"/>
            <w:right w:val="none" w:sz="0" w:space="0" w:color="auto"/>
          </w:divBdr>
        </w:div>
        <w:div w:id="1723678669">
          <w:marLeft w:val="547"/>
          <w:marRight w:val="0"/>
          <w:marTop w:val="96"/>
          <w:marBottom w:val="0"/>
          <w:divBdr>
            <w:top w:val="none" w:sz="0" w:space="0" w:color="auto"/>
            <w:left w:val="none" w:sz="0" w:space="0" w:color="auto"/>
            <w:bottom w:val="none" w:sz="0" w:space="0" w:color="auto"/>
            <w:right w:val="none" w:sz="0" w:space="0" w:color="auto"/>
          </w:divBdr>
        </w:div>
        <w:div w:id="1970824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Bassett</dc:creator>
  <cp:keywords/>
  <dc:description/>
  <cp:lastModifiedBy>Terry Bassett</cp:lastModifiedBy>
  <cp:revision>3</cp:revision>
  <dcterms:created xsi:type="dcterms:W3CDTF">2017-08-23T19:39:00Z</dcterms:created>
  <dcterms:modified xsi:type="dcterms:W3CDTF">2017-10-13T15:14:00Z</dcterms:modified>
</cp:coreProperties>
</file>